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0E79F">
      <w:pPr>
        <w:spacing w:after="280" w:line="240" w:lineRule="auto"/>
        <w:jc w:val="center"/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</w:pPr>
    </w:p>
    <w:p w14:paraId="6F9A8BC3">
      <w:pPr>
        <w:spacing w:after="280" w:line="240" w:lineRule="auto"/>
        <w:jc w:val="center"/>
        <w:rPr>
          <w:rFonts w:hint="default" w:ascii="Calibri" w:hAnsi="Calibri" w:cs="Calibri"/>
          <w:b/>
          <w:bCs/>
          <w:smallCap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b/>
          <w:color w:val="000000"/>
          <w:sz w:val="24"/>
          <w:szCs w:val="24"/>
          <w:highlight w:val="none"/>
        </w:rPr>
        <w:t xml:space="preserve">EDITAL DE CHAMAMENTO PÚBLICO Nº </w:t>
      </w:r>
      <w:r>
        <w:rPr>
          <w:rFonts w:hint="default" w:ascii="Calibri" w:hAnsi="Calibri" w:cs="Calibri"/>
          <w:b/>
          <w:color w:val="auto"/>
          <w:sz w:val="24"/>
          <w:szCs w:val="24"/>
          <w:highlight w:val="none"/>
          <w:lang w:val="pt-BR"/>
        </w:rPr>
        <w:t>03/2026</w:t>
      </w:r>
    </w:p>
    <w:p w14:paraId="3C76C555">
      <w:pPr>
        <w:spacing w:after="280" w:line="240" w:lineRule="auto"/>
        <w:jc w:val="center"/>
        <w:rPr>
          <w:rFonts w:hint="default" w:ascii="Calibri" w:hAnsi="Calibri" w:cs="Calibri"/>
          <w:smallCaps/>
          <w:color w:val="000000"/>
          <w:sz w:val="24"/>
          <w:szCs w:val="24"/>
          <w:u w:val="single"/>
        </w:rPr>
      </w:pPr>
      <w:r>
        <w:rPr>
          <w:rFonts w:hint="default" w:ascii="Calibri" w:hAnsi="Calibri" w:cs="Calibri"/>
          <w:b/>
          <w:bCs/>
          <w:smallCap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ANEXO </w:t>
      </w:r>
      <w:sdt>
        <w:sdtPr>
          <w:rPr>
            <w:rFonts w:hint="default" w:ascii="Calibri" w:hAnsi="Calibri" w:cs="Calibri"/>
            <w:sz w:val="24"/>
            <w:szCs w:val="24"/>
            <w:u w:val="single"/>
          </w:rPr>
          <w:tag w:val="goog_rdk_0"/>
          <w:id w:val="484361195"/>
        </w:sdtPr>
        <w:sdtEndPr>
          <w:rPr>
            <w:rFonts w:hint="default" w:ascii="Calibri" w:hAnsi="Calibri" w:cs="Calibri"/>
            <w:sz w:val="24"/>
            <w:szCs w:val="24"/>
            <w:u w:val="single"/>
          </w:rPr>
        </w:sdtEndPr>
        <w:sdtContent>
          <w:r>
            <w:rPr>
              <w:rFonts w:hint="default" w:cs="Calibri"/>
              <w:b/>
              <w:bCs/>
              <w:smallCaps/>
              <w:color w:val="000000" w:themeColor="text1"/>
              <w:sz w:val="24"/>
              <w:szCs w:val="24"/>
              <w:u w:val="single"/>
              <w:lang w:val="pt-BR"/>
              <w14:textFill>
                <w14:solidFill>
                  <w14:schemeClr w14:val="tx1"/>
                </w14:solidFill>
              </w14:textFill>
            </w:rPr>
            <w:t>04</w:t>
          </w:r>
        </w:sdtContent>
      </w:sdt>
      <w:r>
        <w:rPr>
          <w:rFonts w:hint="default" w:ascii="Calibri" w:hAnsi="Calibri" w:cs="Calibri"/>
          <w:sz w:val="24"/>
          <w:szCs w:val="24"/>
          <w:u w:val="single"/>
          <w:lang w:val="pt-BR"/>
        </w:rPr>
        <w:t xml:space="preserve"> - </w:t>
      </w:r>
      <w:r>
        <w:rPr>
          <w:rFonts w:hint="default" w:ascii="Calibri" w:hAnsi="Calibri" w:cs="Calibri"/>
          <w:b/>
          <w:smallCaps/>
          <w:color w:val="000000"/>
          <w:sz w:val="24"/>
          <w:szCs w:val="24"/>
          <w:u w:val="single"/>
        </w:rPr>
        <w:t>CRITÉRIOS UTILIZADOS NA AVALIAÇÃO DE MÉRITO CULTURAL</w:t>
      </w:r>
    </w:p>
    <w:p w14:paraId="6B73BAB4">
      <w:pPr>
        <w:spacing w:before="120" w:after="120" w:line="240" w:lineRule="auto"/>
        <w:ind w:right="120"/>
        <w:rPr>
          <w:rFonts w:hint="default" w:ascii="Calibri" w:hAnsi="Calibri" w:cs="Calibri"/>
          <w:color w:val="000000"/>
          <w:sz w:val="22"/>
          <w:szCs w:val="22"/>
        </w:rPr>
      </w:pPr>
      <w:r>
        <w:rPr>
          <w:rFonts w:hint="default" w:ascii="Calibri" w:hAnsi="Calibri" w:cs="Calibri"/>
          <w:color w:val="000000"/>
          <w:sz w:val="22"/>
          <w:szCs w:val="22"/>
        </w:rPr>
        <w:t> </w:t>
      </w:r>
    </w:p>
    <w:p w14:paraId="00000179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0" w:right="120" w:firstLine="0"/>
        <w:jc w:val="both"/>
        <w:textAlignment w:val="top"/>
        <w:rPr>
          <w:rFonts w:hint="default" w:ascii="Calibri" w:hAnsi="Calibri" w:eastAsia="Times New Roman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r>
        <w:rPr>
          <w:rFonts w:hint="default" w:ascii="Calibri" w:hAnsi="Calibri" w:eastAsia="Times New Roman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As comissões de seleção atribuirão notas de 0 a 10 pontos a cada um dos critérios de avaliação de cada projeto, conforme tabela a seguir:</w:t>
      </w:r>
    </w:p>
    <w:p w14:paraId="000001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120" w:right="120" w:firstLine="0"/>
        <w:jc w:val="center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 </w:t>
      </w:r>
    </w:p>
    <w:tbl>
      <w:tblPr>
        <w:tblStyle w:val="38"/>
        <w:tblW w:w="8975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3"/>
        <w:gridCol w:w="6162"/>
        <w:gridCol w:w="1290"/>
      </w:tblGrid>
      <w:tr w14:paraId="423A90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</w:tblPrEx>
        <w:tc>
          <w:tcPr>
            <w:tcW w:w="8975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138BC9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CRITÉRIOS GERAIS OBRIGATÓRIOS</w:t>
            </w:r>
          </w:p>
        </w:tc>
      </w:tr>
      <w:tr w14:paraId="324B6F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52A85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Identificação do Critério</w:t>
            </w:r>
          </w:p>
        </w:tc>
        <w:tc>
          <w:tcPr>
            <w:tcW w:w="6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2C80F8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Descrição do Critério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D7D7D7" w:themeFill="background1" w:themeFillShade="D8"/>
            <w:vAlign w:val="center"/>
          </w:tcPr>
          <w:p w14:paraId="6B9F0E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Pontuação Máxima</w:t>
            </w:r>
          </w:p>
        </w:tc>
      </w:tr>
      <w:tr w14:paraId="749B67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D7B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A</w:t>
            </w:r>
          </w:p>
        </w:tc>
        <w:tc>
          <w:tcPr>
            <w:tcW w:w="6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F73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Qualidade do Projeto - Coerência do objeto, objetivos, justificativa e metas do projeto - </w:t>
            </w: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 análise deverá considerar, para fins de avaliação e valoração, se o conteúdo do projeto apresenta, como um todo coerência, observando o objeto, a justificativa e as metas, sendo possível visualizar de forma clara os resultados que serão obtidos.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58A5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10</w:t>
            </w:r>
          </w:p>
        </w:tc>
      </w:tr>
      <w:tr w14:paraId="32F36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014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B</w:t>
            </w:r>
          </w:p>
        </w:tc>
        <w:tc>
          <w:tcPr>
            <w:tcW w:w="6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3F7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Relevância da ação proposta para o cenário cultural do MUNICÍPIO DE LIMEIRA -</w:t>
            </w:r>
            <w:r>
              <w:rPr>
                <w:rFonts w:hint="default" w:ascii="Calibri" w:hAnsi="Calibri" w:eastAsia="Times New Roman" w:cs="Calibri"/>
                <w:b/>
                <w:color w:val="FF0000"/>
                <w:sz w:val="22"/>
                <w:szCs w:val="22"/>
                <w:vertAlign w:val="baseline"/>
                <w:rtl w:val="0"/>
              </w:rPr>
              <w:t> </w:t>
            </w: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 análise deverá considerar, para fins de avaliação e valo</w:t>
            </w: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r</w:t>
            </w: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ação, se a ação contribui para o enriquecimento e valorização da cultura do Município de Limeira.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5129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10</w:t>
            </w:r>
          </w:p>
        </w:tc>
      </w:tr>
      <w:tr w14:paraId="7DBA51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675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C</w:t>
            </w:r>
          </w:p>
        </w:tc>
        <w:tc>
          <w:tcPr>
            <w:tcW w:w="6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493D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Aspectos de integração comunitária na ação proposta pelo projeto - </w:t>
            </w: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considera-se, para fins de avaliação e valoração, se o projeto apresenta aspectos de integração comunitária, em relação ao impacto social para a inclusão de pessoas com deficiência, idosos e demais grupos em situação de histórica vulnerabilidade econômica/ social. 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E1A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10</w:t>
            </w:r>
          </w:p>
        </w:tc>
      </w:tr>
      <w:tr w14:paraId="34B4EF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8CF3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D</w:t>
            </w:r>
          </w:p>
        </w:tc>
        <w:tc>
          <w:tcPr>
            <w:tcW w:w="6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DD2E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Coerência da planilha orçamentária e do cronograma de execução às metas, resultados e desdobramentos do projeto proposto - </w:t>
            </w: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 análise deverá avaliar e valorar a viabilidade técnica do projeto sob o ponto de vista dos gastos previstos na planilha orçamentária, sua execução e a adequação ao objeto, metas e objetivos previstos. Também deverá ser considerada para fins de avaliação a coerência e conformidade dos valores e quantidades dos itens relacionados na planilha orçamentária do projeto. 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58F2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</w:pPr>
          </w:p>
          <w:p w14:paraId="5B0C50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</w:pPr>
          </w:p>
          <w:p w14:paraId="73A62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</w:pPr>
          </w:p>
          <w:p w14:paraId="2AA093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10</w:t>
            </w:r>
          </w:p>
          <w:p w14:paraId="65AA8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</w:pPr>
          </w:p>
          <w:p w14:paraId="1637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</w:pPr>
          </w:p>
          <w:p w14:paraId="40B02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</w:pPr>
          </w:p>
        </w:tc>
      </w:tr>
      <w:tr w14:paraId="16A040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8C0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E</w:t>
            </w:r>
          </w:p>
        </w:tc>
        <w:tc>
          <w:tcPr>
            <w:tcW w:w="6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E574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Coerência do Plano de Divulgação ao Cronograma, Objetivos e Metas do projeto proposto - </w:t>
            </w: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 análise deverá avaliar e valorar a viabilidade técnica e comunicacional com o público alvo do projeto, mediante as estratégias, mídias e materiais apresentados, bem como a capacidade de executá-los. 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4B2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10</w:t>
            </w:r>
          </w:p>
        </w:tc>
      </w:tr>
      <w:tr w14:paraId="0E502D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EB3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F</w:t>
            </w:r>
          </w:p>
        </w:tc>
        <w:tc>
          <w:tcPr>
            <w:tcW w:w="6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CB16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Compatibilidade da ficha técnica com as atividades desenvolvidas - </w:t>
            </w: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 análise deverá considerar a carreira dos profissionais que compõem o corpo técnico e artístico, verificando a coerência ou não em relação às atribuições que serão executadas por eles no projeto (para esta avaliação serão considerados os currículos dos membros da ficha técnica). 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786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10</w:t>
            </w:r>
          </w:p>
        </w:tc>
      </w:tr>
      <w:tr w14:paraId="0CAD14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C4352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G</w:t>
            </w:r>
          </w:p>
        </w:tc>
        <w:tc>
          <w:tcPr>
            <w:tcW w:w="616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061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Trajetória artística e cultural do proponente - </w:t>
            </w: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Será considerado para fins de análise a carreira do proponente, com base no currículo e comprovações enviadas juntamente com a proposta</w:t>
            </w:r>
          </w:p>
          <w:p w14:paraId="1BB07C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 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5798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10</w:t>
            </w:r>
          </w:p>
        </w:tc>
      </w:tr>
      <w:tr w14:paraId="04960E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6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A6E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right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PONTUAÇÃO TOTAL: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B70A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120" w:right="120" w:firstLine="0"/>
              <w:jc w:val="center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2"/>
                <w:szCs w:val="22"/>
                <w:vertAlign w:val="baseline"/>
                <w:rtl w:val="0"/>
              </w:rPr>
              <w:t>7</w:t>
            </w:r>
            <w:r>
              <w:rPr>
                <w:rFonts w:hint="default" w:ascii="Calibri" w:hAnsi="Calibri" w:eastAsia="Times New Roman" w:cs="Calibri"/>
                <w:b/>
                <w:bCs/>
                <w:color w:val="000000"/>
                <w:sz w:val="22"/>
                <w:szCs w:val="22"/>
                <w:vertAlign w:val="baseline"/>
                <w:rtl w:val="0"/>
              </w:rPr>
              <w:t>0</w:t>
            </w:r>
          </w:p>
        </w:tc>
      </w:tr>
    </w:tbl>
    <w:p w14:paraId="000001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120" w:right="120" w:firstLine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</w:rPr>
      </w:pPr>
    </w:p>
    <w:tbl>
      <w:tblPr>
        <w:tblStyle w:val="40"/>
        <w:tblW w:w="8946" w:type="dxa"/>
        <w:tblInd w:w="12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6"/>
        <w:gridCol w:w="4640"/>
      </w:tblGrid>
      <w:tr w14:paraId="6A368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2"/>
            <w:shd w:val="clear" w:color="auto" w:fill="D7D7D7" w:themeFill="background1" w:themeFillShade="D8"/>
            <w:vAlign w:val="top"/>
          </w:tcPr>
          <w:p w14:paraId="46515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center"/>
              <w:textAlignment w:val="top"/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color w:val="000000"/>
                <w:sz w:val="22"/>
                <w:szCs w:val="22"/>
                <w:vertAlign w:val="baseline"/>
                <w:rtl w:val="0"/>
              </w:rPr>
              <w:t>PARÂMETROS DA PONTUAÇÃO</w:t>
            </w:r>
          </w:p>
        </w:tc>
      </w:tr>
      <w:tr w14:paraId="464A0A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6" w:type="dxa"/>
            <w:vAlign w:val="top"/>
          </w:tcPr>
          <w:p w14:paraId="405DB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De 0 a 1 ponto</w:t>
            </w:r>
          </w:p>
        </w:tc>
        <w:tc>
          <w:tcPr>
            <w:tcW w:w="4640" w:type="dxa"/>
            <w:vAlign w:val="top"/>
          </w:tcPr>
          <w:p w14:paraId="11B1DA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Não atende ao critério</w:t>
            </w:r>
          </w:p>
        </w:tc>
      </w:tr>
      <w:tr w14:paraId="4FF8C8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6" w:type="dxa"/>
            <w:vAlign w:val="top"/>
          </w:tcPr>
          <w:p w14:paraId="3885E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De 2 a 4 pontos</w:t>
            </w:r>
          </w:p>
        </w:tc>
        <w:tc>
          <w:tcPr>
            <w:tcW w:w="4640" w:type="dxa"/>
            <w:vAlign w:val="top"/>
          </w:tcPr>
          <w:p w14:paraId="0D0209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Atende parcialmente ao critério</w:t>
            </w:r>
          </w:p>
        </w:tc>
      </w:tr>
      <w:tr w14:paraId="683EBD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6" w:type="dxa"/>
            <w:vAlign w:val="top"/>
          </w:tcPr>
          <w:p w14:paraId="347B84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De 5 a 7 pontos</w:t>
            </w:r>
          </w:p>
        </w:tc>
        <w:tc>
          <w:tcPr>
            <w:tcW w:w="4640" w:type="dxa"/>
            <w:vAlign w:val="top"/>
          </w:tcPr>
          <w:p w14:paraId="4E613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Atende satisfatoriamente ao critério</w:t>
            </w:r>
          </w:p>
        </w:tc>
      </w:tr>
      <w:tr w14:paraId="604911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6" w:type="dxa"/>
            <w:vAlign w:val="top"/>
          </w:tcPr>
          <w:p w14:paraId="071F69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De 8 a 10 pontos</w:t>
            </w:r>
          </w:p>
        </w:tc>
        <w:tc>
          <w:tcPr>
            <w:tcW w:w="4640" w:type="dxa"/>
            <w:vAlign w:val="top"/>
          </w:tcPr>
          <w:p w14:paraId="13EAC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right="120"/>
              <w:jc w:val="both"/>
              <w:textAlignment w:val="top"/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color w:val="000000"/>
                <w:sz w:val="22"/>
                <w:szCs w:val="22"/>
                <w:vertAlign w:val="baseline"/>
                <w:rtl w:val="0"/>
              </w:rPr>
              <w:t>Atende plenamente ao critério</w:t>
            </w:r>
          </w:p>
        </w:tc>
      </w:tr>
    </w:tbl>
    <w:p w14:paraId="000001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120" w:right="120" w:firstLine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</w:rPr>
      </w:pPr>
    </w:p>
    <w:p w14:paraId="000001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12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lang w:val="pt-BR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Além da pontuação acima, o proponente pode receber bônus de pontuação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  <w:lang w:val="pt-BR"/>
        </w:rPr>
        <w:t>.</w:t>
      </w:r>
    </w:p>
    <w:tbl>
      <w:tblPr>
        <w:tblStyle w:val="41"/>
        <w:tblpPr w:leftFromText="180" w:rightFromText="180" w:vertAnchor="text" w:horzAnchor="page" w:tblpX="1837" w:tblpY="287"/>
        <w:tblOverlap w:val="never"/>
        <w:tblW w:w="893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9"/>
        <w:gridCol w:w="5907"/>
        <w:gridCol w:w="1304"/>
      </w:tblGrid>
      <w:tr w14:paraId="3F625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893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28B079F1">
            <w:pPr>
              <w:keepNext w:val="0"/>
              <w:keepLines w:val="0"/>
              <w:pageBreakBefore w:val="0"/>
              <w:widowControl/>
              <w:tabs>
                <w:tab w:val="left" w:pos="8800"/>
                <w:tab w:val="left" w:pos="9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PONTUAÇÃO BÔNUS PARA PROPONENTES PESSOAS FÍSICAS</w:t>
            </w:r>
          </w:p>
        </w:tc>
      </w:tr>
      <w:tr w14:paraId="4C4C05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7E529E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Identificação do Ponto Extra</w:t>
            </w:r>
          </w:p>
        </w:tc>
        <w:tc>
          <w:tcPr>
            <w:tcW w:w="59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A27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Descrição do Ponto Extra</w:t>
            </w: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D39C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Pontuação Máxima</w:t>
            </w:r>
          </w:p>
        </w:tc>
      </w:tr>
      <w:tr w14:paraId="182A6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107EDEA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lang w:val="pt-BR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2"/>
                <w:szCs w:val="22"/>
                <w:vertAlign w:val="baseline"/>
                <w:lang w:val="pt-BR"/>
              </w:rPr>
              <w:t>H</w:t>
            </w:r>
          </w:p>
        </w:tc>
        <w:tc>
          <w:tcPr>
            <w:tcW w:w="59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3E988B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left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Proponentes mulheres, idosos, ou proponente LGBTQIAP+</w:t>
            </w: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70B68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leftChars="0" w:firstLine="0" w:firstLineChars="0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5</w:t>
            </w:r>
          </w:p>
        </w:tc>
      </w:tr>
      <w:tr w14:paraId="419BE2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22666D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lang w:val="pt-BR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2"/>
                <w:szCs w:val="22"/>
                <w:vertAlign w:val="baseline"/>
                <w:lang w:val="pt-BR"/>
              </w:rPr>
              <w:t>I</w:t>
            </w:r>
          </w:p>
        </w:tc>
        <w:tc>
          <w:tcPr>
            <w:tcW w:w="59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53D6D1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left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 xml:space="preserve">Projetos que contemplem atividades em regiões periféricas da cidade. </w:t>
            </w: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85F6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leftChars="0" w:firstLine="0" w:firstLineChars="0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5</w:t>
            </w:r>
          </w:p>
        </w:tc>
      </w:tr>
      <w:tr w14:paraId="429731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7" w:hRule="atLeast"/>
        </w:trPr>
        <w:tc>
          <w:tcPr>
            <w:tcW w:w="171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3A1D5C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lang w:val="pt-BR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2"/>
                <w:szCs w:val="22"/>
                <w:vertAlign w:val="baseline"/>
                <w:lang w:val="pt-BR"/>
              </w:rPr>
              <w:t>J</w:t>
            </w:r>
          </w:p>
        </w:tc>
        <w:tc>
          <w:tcPr>
            <w:tcW w:w="59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DEF98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left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Projetos que contemplem a valorização de aspectos relevantes da história da cultura local.</w:t>
            </w: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183E1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ind w:left="0" w:leftChars="0" w:firstLine="0" w:firstLineChars="0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5</w:t>
            </w:r>
          </w:p>
        </w:tc>
      </w:tr>
      <w:tr w14:paraId="203DF7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9" w:hRule="atLeast"/>
        </w:trPr>
        <w:tc>
          <w:tcPr>
            <w:tcW w:w="762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43C16D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right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PONTUAÇÃO EXTRA TOTAL</w:t>
            </w:r>
          </w:p>
        </w:tc>
        <w:tc>
          <w:tcPr>
            <w:tcW w:w="13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5D335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2"/>
                <w:szCs w:val="22"/>
                <w:vertAlign w:val="baseline"/>
                <w:rtl w:val="0"/>
              </w:rPr>
              <w:t>15 PONTOS</w:t>
            </w:r>
          </w:p>
        </w:tc>
      </w:tr>
    </w:tbl>
    <w:p w14:paraId="3C2A7E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120"/>
        <w:jc w:val="both"/>
        <w:textAlignment w:val="top"/>
        <w:rPr>
          <w:rFonts w:hint="default" w:ascii="Calibri" w:hAnsi="Calibri" w:eastAsia="Times New Roman" w:cs="Calibri"/>
          <w:b/>
          <w:color w:val="FF0000"/>
          <w:sz w:val="22"/>
          <w:szCs w:val="22"/>
          <w:highlight w:val="yellow"/>
          <w:vertAlign w:val="baseline"/>
        </w:rPr>
      </w:pPr>
    </w:p>
    <w:p w14:paraId="000001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textAlignment w:val="top"/>
        <w:rPr>
          <w:rFonts w:hint="default" w:ascii="Calibri" w:hAnsi="Calibri" w:eastAsia="Times New Roman" w:cs="Calibri"/>
          <w:sz w:val="22"/>
          <w:szCs w:val="22"/>
          <w:vertAlign w:val="baseline"/>
        </w:rPr>
      </w:pPr>
    </w:p>
    <w:tbl>
      <w:tblPr>
        <w:tblStyle w:val="42"/>
        <w:tblW w:w="8908" w:type="dxa"/>
        <w:tblInd w:w="16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27"/>
        <w:gridCol w:w="6000"/>
        <w:gridCol w:w="1281"/>
      </w:tblGrid>
      <w:tr w14:paraId="13F15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890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243ED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 xml:space="preserve">PONTUAÇÃO EXTRA PARA PROPONENTES PESSOAS JURÍDICAS E COLETIVOS OU GRUPOS CULTURAIS SEM CNPJ </w:t>
            </w:r>
          </w:p>
        </w:tc>
      </w:tr>
      <w:tr w14:paraId="45393B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107EB1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Identificação do Ponto Extra</w:t>
            </w:r>
          </w:p>
        </w:tc>
        <w:tc>
          <w:tcPr>
            <w:tcW w:w="6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F3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Descrição do Ponto Extra</w:t>
            </w:r>
          </w:p>
        </w:tc>
        <w:tc>
          <w:tcPr>
            <w:tcW w:w="12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2E909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Pontuação Máxima</w:t>
            </w:r>
          </w:p>
        </w:tc>
      </w:tr>
      <w:tr w14:paraId="6429A2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8649A3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lang w:val="pt-BR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lang w:val="pt-BR"/>
              </w:rPr>
              <w:t>L</w:t>
            </w:r>
          </w:p>
        </w:tc>
        <w:tc>
          <w:tcPr>
            <w:tcW w:w="6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AEA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both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Pessoas jurídicas ou coletivos/grupos com notória atuação em temáticas relacionadas a: pessoas negras, indígenas, pessoas com deficiência, mulheres, LGBTQIAP+, idosos, crianças, e demais grupos em situação de vulnerabilidade econômica e/ou social</w:t>
            </w:r>
          </w:p>
        </w:tc>
        <w:tc>
          <w:tcPr>
            <w:tcW w:w="12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93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</w:p>
          <w:p w14:paraId="6FC64F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5</w:t>
            </w:r>
          </w:p>
        </w:tc>
      </w:tr>
      <w:tr w14:paraId="1A7649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5A8ECE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lang w:val="pt-BR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lang w:val="pt-BR"/>
              </w:rPr>
              <w:t>M</w:t>
            </w:r>
          </w:p>
        </w:tc>
        <w:tc>
          <w:tcPr>
            <w:tcW w:w="6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8CAC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both"/>
              <w:textAlignment w:val="top"/>
              <w:rPr>
                <w:rFonts w:hint="default" w:ascii="Calibri" w:hAnsi="Calibri" w:eastAsia="Times New Roman" w:cs="Calibri"/>
                <w:strike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 xml:space="preserve">Projetos que contemplem atividades em regiões periféricas da cidade. </w:t>
            </w:r>
          </w:p>
        </w:tc>
        <w:tc>
          <w:tcPr>
            <w:tcW w:w="12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BD6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5</w:t>
            </w:r>
          </w:p>
        </w:tc>
      </w:tr>
      <w:tr w14:paraId="6A7EE7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6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5CBBA6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lang w:val="pt-BR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2"/>
                <w:szCs w:val="22"/>
                <w:vertAlign w:val="baseline"/>
                <w:lang w:val="pt-BR"/>
              </w:rPr>
              <w:t>N</w:t>
            </w:r>
          </w:p>
        </w:tc>
        <w:tc>
          <w:tcPr>
            <w:tcW w:w="6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0E6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both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Projetos que contemplem a valorização de aspectos relevantes da história da cultura local.</w:t>
            </w:r>
          </w:p>
        </w:tc>
        <w:tc>
          <w:tcPr>
            <w:tcW w:w="12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039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</w:p>
          <w:p w14:paraId="19FF22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  <w:rtl w:val="0"/>
              </w:rPr>
              <w:t>5</w:t>
            </w:r>
          </w:p>
        </w:tc>
      </w:tr>
      <w:tr w14:paraId="27F2F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7627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24E2E0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right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sz w:val="22"/>
                <w:szCs w:val="22"/>
                <w:vertAlign w:val="baseline"/>
                <w:rtl w:val="0"/>
              </w:rPr>
              <w:t>PONTUAÇÃO EXTRA TOTAL</w:t>
            </w:r>
          </w:p>
        </w:tc>
        <w:tc>
          <w:tcPr>
            <w:tcW w:w="12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9CE73">
            <w:pPr>
              <w:keepNext w:val="0"/>
              <w:keepLines w:val="0"/>
              <w:pageBreakBefore w:val="0"/>
              <w:widowControl/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76" w:lineRule="auto"/>
              <w:jc w:val="center"/>
              <w:textAlignment w:val="top"/>
              <w:rPr>
                <w:rFonts w:hint="default" w:ascii="Calibri" w:hAnsi="Calibri" w:eastAsia="Times New Roman" w:cs="Calibri"/>
                <w:sz w:val="22"/>
                <w:szCs w:val="22"/>
                <w:vertAlign w:val="baseline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2"/>
                <w:szCs w:val="22"/>
                <w:vertAlign w:val="baseline"/>
                <w:rtl w:val="0"/>
              </w:rPr>
              <w:t>15 PONTOS</w:t>
            </w:r>
          </w:p>
        </w:tc>
      </w:tr>
    </w:tbl>
    <w:p w14:paraId="000001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12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</w:rPr>
      </w:pPr>
    </w:p>
    <w:p w14:paraId="7184E513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highlight w:val="white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A pontuação final de cada candidatura será definida pela soma das notas atribuídas individualmente por cada membro da Comissão de Seleção. </w:t>
      </w:r>
    </w:p>
    <w:p w14:paraId="2A4338A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highlight w:val="white"/>
          <w:vertAlign w:val="baseline"/>
          <w:rtl w:val="0"/>
        </w:rPr>
      </w:pPr>
    </w:p>
    <w:p w14:paraId="00BB2C8D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highlight w:val="white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highlight w:val="none"/>
          <w:shd w:val="clear" w:fill="auto"/>
          <w:rtl w:val="0"/>
        </w:rPr>
        <w:t>A pontuação deverá ser um número absoluto.</w:t>
      </w:r>
    </w:p>
    <w:p w14:paraId="7E8DF64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sz w:val="22"/>
          <w:szCs w:val="22"/>
          <w:highlight w:val="white"/>
          <w:vertAlign w:val="baseline"/>
          <w:rtl w:val="0"/>
        </w:rPr>
      </w:pPr>
    </w:p>
    <w:p w14:paraId="396040A2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sz w:val="22"/>
          <w:szCs w:val="22"/>
          <w:highlight w:val="white"/>
          <w:vertAlign w:val="baseline"/>
          <w:rtl w:val="0"/>
        </w:rPr>
        <w:t>Os critérios gerais são eliminatórios, de modo que, o agente cultural que receber pontuação 0 (z</w:t>
      </w:r>
      <w:r>
        <w:rPr>
          <w:rFonts w:hint="default" w:ascii="Calibri" w:hAnsi="Calibri" w:eastAsia="Times New Roman" w:cs="Calibri"/>
          <w:sz w:val="22"/>
          <w:szCs w:val="22"/>
          <w:highlight w:val="white"/>
          <w:rtl w:val="0"/>
        </w:rPr>
        <w:t>ero)</w:t>
      </w:r>
      <w:r>
        <w:rPr>
          <w:rFonts w:hint="default" w:ascii="Calibri" w:hAnsi="Calibri" w:eastAsia="Times New Roman" w:cs="Calibri"/>
          <w:sz w:val="22"/>
          <w:szCs w:val="22"/>
          <w:highlight w:val="white"/>
          <w:vertAlign w:val="baseline"/>
          <w:rtl w:val="0"/>
        </w:rPr>
        <w:t xml:space="preserve"> em algum dos critérios será desclassificado do Edital.</w:t>
      </w:r>
    </w:p>
    <w:p w14:paraId="20AD5C6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168DD04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Projetos que não obtiverem pontuação mínima de 31 (trinta e um)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  <w:lang w:val="pt-BR"/>
        </w:rPr>
        <w:t xml:space="preserve"> pontos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serão desclassificados.</w:t>
      </w:r>
    </w:p>
    <w:p w14:paraId="7DD01C0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6F5C03AB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Os bônus de pontuação são cumulativos e não constituem critérios obrigatórios, de modo que a pontuação 0 (zero) em algum dos pontos bônus não desclassifica o proponente.</w:t>
      </w:r>
    </w:p>
    <w:p w14:paraId="0377493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2B0CDEB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Em caso de empate, serão utilizados para fins de classificação dos projetos a maior nota nos critérios de acordo com a ordem abaixo definida: A, B, C, D, E, F, G,  respectivamente.</w:t>
      </w:r>
    </w:p>
    <w:p w14:paraId="67420C0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960E948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Caso nenhum dos critérios acima elencados seja capaz de promover o desempate será adotado sorteio para desempate.</w:t>
      </w:r>
    </w:p>
    <w:p w14:paraId="761151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71547CED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Serão considerados aptos os projetos que receberem nota final igual ou superior a 31 (trinta e um) pontos.</w:t>
      </w:r>
    </w:p>
    <w:p w14:paraId="746A086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Chars="0" w:right="120" w:right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00001D9">
      <w:pPr>
        <w:keepNext w:val="0"/>
        <w:keepLines w:val="0"/>
        <w:pageBreakBefore w:val="0"/>
        <w:widowControl/>
        <w:numPr>
          <w:ilvl w:val="0"/>
          <w:numId w:val="1"/>
        </w:numPr>
        <w:tabs>
          <w:tab w:val="clear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rightChars="0" w:hanging="42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Serão desclassificados os projetos que:</w:t>
      </w:r>
    </w:p>
    <w:p w14:paraId="41699F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12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000001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right="120" w:firstLine="0" w:firstLineChars="0"/>
        <w:jc w:val="both"/>
        <w:textAlignment w:val="top"/>
        <w:rPr>
          <w:rFonts w:hint="default" w:ascii="Calibri" w:hAnsi="Calibri" w:eastAsia="Times New Roman" w:cs="Calibri"/>
          <w:strike w:val="0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strike w:val="0"/>
          <w:color w:val="000000"/>
          <w:sz w:val="22"/>
          <w:szCs w:val="22"/>
          <w:vertAlign w:val="baseline"/>
          <w:rtl w:val="0"/>
        </w:rPr>
        <w:t>I -</w:t>
      </w:r>
      <w:r>
        <w:rPr>
          <w:rFonts w:hint="default" w:ascii="Calibri" w:hAnsi="Calibri" w:eastAsia="Times New Roman" w:cs="Calibri"/>
          <w:strike w:val="0"/>
          <w:color w:val="000000"/>
          <w:sz w:val="22"/>
          <w:szCs w:val="22"/>
          <w:vertAlign w:val="baseline"/>
          <w:rtl w:val="0"/>
        </w:rPr>
        <w:t xml:space="preserve"> receber</w:t>
      </w:r>
      <w:r>
        <w:rPr>
          <w:rFonts w:hint="default" w:ascii="Calibri" w:hAnsi="Calibri" w:eastAsia="Times New Roman" w:cs="Calibri"/>
          <w:strike w:val="0"/>
          <w:color w:val="000000"/>
          <w:sz w:val="22"/>
          <w:szCs w:val="22"/>
          <w:vertAlign w:val="baseline"/>
          <w:rtl w:val="0"/>
          <w:lang w:val="pt-BR"/>
        </w:rPr>
        <w:t>e</w:t>
      </w:r>
      <w:r>
        <w:rPr>
          <w:rFonts w:hint="default" w:ascii="Calibri" w:hAnsi="Calibri" w:eastAsia="Times New Roman" w:cs="Calibri"/>
          <w:strike w:val="0"/>
          <w:color w:val="000000"/>
          <w:sz w:val="22"/>
          <w:szCs w:val="22"/>
          <w:vertAlign w:val="baseline"/>
          <w:rtl w:val="0"/>
        </w:rPr>
        <w:t>m nota 0 (zero) em qualquer dos critérios obrigatórios;</w:t>
      </w:r>
    </w:p>
    <w:p w14:paraId="719C62D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right="120" w:firstLine="0" w:firstLineChars="0"/>
        <w:jc w:val="both"/>
        <w:textAlignment w:val="top"/>
        <w:rPr>
          <w:rFonts w:hint="default" w:ascii="Calibri" w:hAnsi="Calibri" w:eastAsia="Times New Roman" w:cs="Calibri"/>
          <w:strike w:val="0"/>
          <w:color w:val="000000"/>
          <w:sz w:val="22"/>
          <w:szCs w:val="22"/>
          <w:vertAlign w:val="baseline"/>
          <w:rtl w:val="0"/>
        </w:rPr>
      </w:pPr>
    </w:p>
    <w:p w14:paraId="1850044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878" w:leftChars="399" w:right="120" w:firstLine="0" w:firstLineChars="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  <w:r>
        <w:rPr>
          <w:rFonts w:hint="default" w:ascii="Calibri" w:hAnsi="Calibri" w:eastAsia="Times New Roman" w:cs="Calibri"/>
          <w:b/>
          <w:bCs/>
          <w:color w:val="000000"/>
          <w:sz w:val="22"/>
          <w:szCs w:val="22"/>
          <w:vertAlign w:val="baseline"/>
          <w:rtl w:val="0"/>
        </w:rPr>
        <w:t>II -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 xml:space="preserve"> apresentem quaisquer formas de preconceito de origem, raça, etnia, gênero, cor, idade ou outras formas de discriminação, com fundamento no disposto no </w:t>
      </w:r>
      <w:r>
        <w:rPr>
          <w:rFonts w:hint="default" w:ascii="Calibri" w:hAnsi="Calibri" w:cs="Calibri"/>
          <w:sz w:val="22"/>
          <w:szCs w:val="22"/>
        </w:rPr>
        <w:fldChar w:fldCharType="begin"/>
      </w:r>
      <w:r>
        <w:rPr>
          <w:rFonts w:hint="default" w:ascii="Calibri" w:hAnsi="Calibri" w:cs="Calibri"/>
          <w:sz w:val="22"/>
          <w:szCs w:val="22"/>
        </w:rPr>
        <w:instrText xml:space="preserve"> HYPERLINK "http://www.planalto.gov.br/ccivil_03/Constituicao/Constituicao.htm#art3iv" \h </w:instrText>
      </w:r>
      <w:r>
        <w:rPr>
          <w:rFonts w:hint="default" w:ascii="Calibri" w:hAnsi="Calibri" w:cs="Calibri"/>
          <w:sz w:val="22"/>
          <w:szCs w:val="22"/>
        </w:rPr>
        <w:fldChar w:fldCharType="separate"/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inciso IV do caput do art. 3º da Constituição,</w:t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fldChar w:fldCharType="end"/>
      </w:r>
      <w:r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  <w:t> garantidos o contraditório e a ampla defesa.</w:t>
      </w:r>
    </w:p>
    <w:p w14:paraId="2A2F53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120"/>
        <w:jc w:val="both"/>
        <w:textAlignment w:val="top"/>
        <w:rPr>
          <w:rFonts w:hint="default" w:ascii="Calibri" w:hAnsi="Calibri" w:eastAsia="Times New Roman" w:cs="Calibri"/>
          <w:color w:val="000000"/>
          <w:sz w:val="22"/>
          <w:szCs w:val="22"/>
          <w:vertAlign w:val="baseline"/>
          <w:rtl w:val="0"/>
        </w:rPr>
      </w:pPr>
    </w:p>
    <w:p w14:paraId="183CABF0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left="420" w:leftChars="0" w:right="120" w:hanging="420" w:firstLineChars="0"/>
        <w:jc w:val="both"/>
        <w:textAlignment w:val="top"/>
        <w:rPr>
          <w:rFonts w:hint="default" w:ascii="Calibri" w:hAnsi="Calibri" w:cs="Calibri"/>
          <w:sz w:val="22"/>
          <w:szCs w:val="22"/>
        </w:rPr>
      </w:pPr>
      <w:r>
        <w:rPr>
          <w:rFonts w:hint="default" w:ascii="Calibri" w:hAnsi="Calibri" w:eastAsia="Times New Roman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  <w:rtl w:val="0"/>
        </w:rPr>
        <w:t>A falsidade de informações acarretará desclassificação, podendo ensejar, ainda, a aplicação de sanções administrativas ou criminais.</w:t>
      </w:r>
      <w:r>
        <w:rPr>
          <w:rFonts w:hint="default" w:ascii="Calibri" w:hAnsi="Calibri" w:eastAsia="Arial" w:cs="Calibri"/>
          <w:sz w:val="22"/>
          <w:szCs w:val="22"/>
        </w:rPr>
        <w:t xml:space="preserve">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ptos">
    <w:altName w:val="SimSun"/>
    <w:panose1 w:val="00000000000000000000"/>
    <w:charset w:val="86"/>
    <w:family w:val="swiss"/>
    <w:pitch w:val="default"/>
    <w:sig w:usb0="00000000" w:usb1="00000000" w:usb2="00000000" w:usb3="00000000" w:csb0="0000019F" w:csb1="00000000"/>
  </w:font>
  <w:font w:name="Aptos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Liberation Mono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FA59A">
    <w:pPr>
      <w:pStyle w:val="15"/>
      <w:jc w:val="center"/>
    </w:pP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1403985</wp:posOffset>
          </wp:positionH>
          <wp:positionV relativeFrom="paragraph">
            <wp:posOffset>-155575</wp:posOffset>
          </wp:positionV>
          <wp:extent cx="612775" cy="558165"/>
          <wp:effectExtent l="0" t="0" r="15875" b="13335"/>
          <wp:wrapNone/>
          <wp:docPr id="2" name="Imagem 2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775" cy="558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2294890</wp:posOffset>
          </wp:positionH>
          <wp:positionV relativeFrom="paragraph">
            <wp:posOffset>-163195</wp:posOffset>
          </wp:positionV>
          <wp:extent cx="838835" cy="591185"/>
          <wp:effectExtent l="0" t="0" r="0" b="18415"/>
          <wp:wrapNone/>
          <wp:docPr id="1" name="Imagem 1" descr="selo 200 an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lo 200 anos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38835" cy="591185"/>
                  </a:xfrm>
                  <a:prstGeom prst="dodecagon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3101340</wp:posOffset>
          </wp:positionH>
          <wp:positionV relativeFrom="page">
            <wp:posOffset>9906000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A3AC4C">
    <w:pPr>
      <w:pStyle w:val="1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0318DB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AD7A6">
    <w:pPr>
      <w:pStyle w:val="14"/>
      <w:jc w:val="center"/>
    </w:pPr>
    <w:bookmarkStart w:id="0" w:name="_GoBack"/>
    <w:bookmarkEnd w:id="0"/>
    <w: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-756285</wp:posOffset>
          </wp:positionH>
          <wp:positionV relativeFrom="paragraph">
            <wp:posOffset>-114300</wp:posOffset>
          </wp:positionV>
          <wp:extent cx="2895600" cy="598805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E4068B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422770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D0E7C7"/>
    <w:multiLevelType w:val="singleLevel"/>
    <w:tmpl w:val="44D0E7C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  <w:sz w:val="16"/>
        <w:szCs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05C"/>
    <w:rsid w:val="00090723"/>
    <w:rsid w:val="001F71E6"/>
    <w:rsid w:val="003E360E"/>
    <w:rsid w:val="004062B7"/>
    <w:rsid w:val="0042073A"/>
    <w:rsid w:val="007C3454"/>
    <w:rsid w:val="008D205C"/>
    <w:rsid w:val="00964508"/>
    <w:rsid w:val="00A6295A"/>
    <w:rsid w:val="00B83FAF"/>
    <w:rsid w:val="00C1150E"/>
    <w:rsid w:val="00F15A32"/>
    <w:rsid w:val="0228F654"/>
    <w:rsid w:val="05EE7E01"/>
    <w:rsid w:val="2BB71FA2"/>
    <w:rsid w:val="5B184A9E"/>
    <w:rsid w:val="687E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Calibri" w:hAnsi="Calibri" w:eastAsia="Calibri" w:cs="Calibri"/>
      <w:kern w:val="0"/>
      <w:sz w:val="22"/>
      <w:szCs w:val="22"/>
      <w:lang w:val="pt-BR" w:eastAsia="pt-BR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5">
    <w:name w:val="footer"/>
    <w:basedOn w:val="1"/>
    <w:link w:val="37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6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7">
    <w:name w:val="Table Grid"/>
    <w:basedOn w:val="12"/>
    <w:qFormat/>
    <w:uiPriority w:val="39"/>
    <w:pPr>
      <w:spacing w:after="0" w:line="240" w:lineRule="auto"/>
    </w:pPr>
    <w:rPr>
      <w:rFonts w:ascii="Calibri" w:hAnsi="Calibri" w:eastAsia="Calibri" w:cs="Calibri"/>
      <w:kern w:val="0"/>
      <w:sz w:val="22"/>
      <w:szCs w:val="22"/>
      <w:lang w:eastAsia="pt-BR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Título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Título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Título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1">
    <w:name w:val="Título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2">
    <w:name w:val="Título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3">
    <w:name w:val="Título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Título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Título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Título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ítulo Char"/>
    <w:basedOn w:val="11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ítulo Char"/>
    <w:basedOn w:val="11"/>
    <w:link w:val="1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Citação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Citação Intensa Char"/>
    <w:basedOn w:val="11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Cabeçalho Char"/>
    <w:basedOn w:val="11"/>
    <w:link w:val="14"/>
    <w:qFormat/>
    <w:uiPriority w:val="99"/>
  </w:style>
  <w:style w:type="character" w:customStyle="1" w:styleId="37">
    <w:name w:val="Rodapé Char"/>
    <w:basedOn w:val="11"/>
    <w:link w:val="15"/>
    <w:qFormat/>
    <w:uiPriority w:val="99"/>
  </w:style>
  <w:style w:type="table" w:customStyle="1" w:styleId="38">
    <w:name w:val="_Style 26"/>
    <w:basedOn w:val="39"/>
    <w:qFormat/>
    <w:uiPriority w:val="0"/>
    <w:rPr>
      <w:vertAlign w:val="baseli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">
    <w:name w:val="Table Normal"/>
    <w:qFormat/>
    <w:uiPriority w:val="0"/>
  </w:style>
  <w:style w:type="table" w:customStyle="1" w:styleId="40">
    <w:name w:val="_Style 27"/>
    <w:basedOn w:val="39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_Style 28"/>
    <w:basedOn w:val="39"/>
    <w:qFormat/>
    <w:uiPriority w:val="0"/>
    <w:rPr>
      <w:vertAlign w:val="baseline"/>
    </w:rPr>
    <w:tblPr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2">
    <w:name w:val="_Style 29"/>
    <w:basedOn w:val="39"/>
    <w:qFormat/>
    <w:uiPriority w:val="0"/>
    <w:rPr>
      <w:vertAlign w:val="baseline"/>
    </w:rPr>
    <w:tblPr>
      <w:tblCellMar>
        <w:top w:w="15" w:type="dxa"/>
        <w:left w:w="15" w:type="dxa"/>
        <w:bottom w:w="15" w:type="dxa"/>
        <w:right w:w="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3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631640-1143-4AD1-8783-3C67DB631710}">
  <ds:schemaRefs/>
</ds:datastoreItem>
</file>

<file path=customXml/itemProps2.xml><?xml version="1.0" encoding="utf-8"?>
<ds:datastoreItem xmlns:ds="http://schemas.openxmlformats.org/officeDocument/2006/customXml" ds:itemID="{F4A705B7-F927-40EB-8B3F-DA33332F1963}">
  <ds:schemaRefs/>
</ds:datastoreItem>
</file>

<file path=customXml/itemProps3.xml><?xml version="1.0" encoding="utf-8"?>
<ds:datastoreItem xmlns:ds="http://schemas.openxmlformats.org/officeDocument/2006/customXml" ds:itemID="{D79CC199-B092-4BBE-AF0D-1816E7D9F3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1252</Words>
  <Characters>6765</Characters>
  <Lines>56</Lines>
  <Paragraphs>16</Paragraphs>
  <TotalTime>0</TotalTime>
  <ScaleCrop>false</ScaleCrop>
  <LinksUpToDate>false</LinksUpToDate>
  <CharactersWithSpaces>8001</CharactersWithSpaces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2025-12-09T14:26:00Z</dcterms:created>
  <dc:creator>Lauriana Martins Vinha</dc:creator>
  <cp:lastModifiedBy>Prefeitura</cp:lastModifiedBy>
  <dcterms:modified xsi:type="dcterms:W3CDTF">2026-04-30T14:27:18Z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  <property fmtid="{D5CDD505-2E9C-101B-9397-08002B2CF9AE}" pid="3" name="MediaServiceImageTags">
    <vt:lpwstr/>
  </property>
  <property fmtid="{D5CDD505-2E9C-101B-9397-08002B2CF9AE}" pid="4" name="KSOProductBuildVer">
    <vt:lpwstr>1046-12.2.0.21546</vt:lpwstr>
  </property>
  <property fmtid="{D5CDD505-2E9C-101B-9397-08002B2CF9AE}" pid="5" name="ICV">
    <vt:lpwstr>EDDB9012B86C4BA6B58CEBB472C9CC79_12</vt:lpwstr>
  </property>
</Properties>
</file>